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305" w:rsidRPr="00AA4CCA" w:rsidRDefault="00373305" w:rsidP="00373305">
      <w:pPr>
        <w:spacing w:after="0"/>
        <w:jc w:val="right"/>
        <w:rPr>
          <w:rFonts w:cstheme="minorHAnsi"/>
        </w:rPr>
      </w:pPr>
      <w:bookmarkStart w:id="0" w:name="_GoBack"/>
      <w:bookmarkEnd w:id="0"/>
      <w:r w:rsidRPr="00AA4CCA">
        <w:rPr>
          <w:rFonts w:cstheme="minorHAnsi"/>
        </w:rPr>
        <w:t>Grębów, dn. 2023-12-14</w:t>
      </w:r>
    </w:p>
    <w:p w:rsidR="00373305" w:rsidRPr="00AA4CCA" w:rsidRDefault="00373305" w:rsidP="00373305">
      <w:pPr>
        <w:spacing w:after="0"/>
        <w:rPr>
          <w:rFonts w:cstheme="minorHAnsi"/>
          <w:b/>
        </w:rPr>
      </w:pPr>
      <w:r w:rsidRPr="00AA4CCA">
        <w:rPr>
          <w:rFonts w:cstheme="minorHAnsi"/>
        </w:rPr>
        <w:t xml:space="preserve">  </w:t>
      </w:r>
      <w:r w:rsidRPr="00AA4CCA">
        <w:rPr>
          <w:rFonts w:cstheme="minorHAnsi"/>
          <w:b/>
        </w:rPr>
        <w:t>WÓJT GMINY GRĘBÓW</w:t>
      </w:r>
    </w:p>
    <w:p w:rsidR="00373305" w:rsidRPr="00AA4CCA" w:rsidRDefault="00373305" w:rsidP="00373305">
      <w:pPr>
        <w:spacing w:after="0"/>
        <w:rPr>
          <w:rFonts w:cstheme="minorHAnsi"/>
          <w:b/>
        </w:rPr>
      </w:pPr>
      <w:r w:rsidRPr="00AA4CCA">
        <w:rPr>
          <w:rFonts w:cstheme="minorHAnsi"/>
          <w:b/>
        </w:rPr>
        <w:t>ul. Rynek 1 39-410 Grębów</w:t>
      </w:r>
    </w:p>
    <w:p w:rsidR="00373305" w:rsidRPr="00AA4CCA" w:rsidRDefault="00373305" w:rsidP="00373305">
      <w:pPr>
        <w:spacing w:after="0"/>
        <w:rPr>
          <w:rFonts w:cstheme="minorHAnsi"/>
          <w:b/>
        </w:rPr>
      </w:pPr>
    </w:p>
    <w:p w:rsidR="00373305" w:rsidRPr="00AA4CCA" w:rsidRDefault="00373305" w:rsidP="00373305">
      <w:pPr>
        <w:spacing w:after="0"/>
        <w:jc w:val="center"/>
        <w:rPr>
          <w:rFonts w:cstheme="minorHAnsi"/>
          <w:b/>
        </w:rPr>
      </w:pPr>
      <w:r w:rsidRPr="00AA4CCA">
        <w:rPr>
          <w:rFonts w:cstheme="minorHAnsi"/>
          <w:b/>
        </w:rPr>
        <w:t>Uzasadnienie odstąpienia od przeprowadzenia strategicznej oceny oddziaływania na środowisko dla projektu Strategii Rozwoju Gminy Grębów na lata 2024-2030</w:t>
      </w:r>
    </w:p>
    <w:p w:rsidR="00A61CFA" w:rsidRPr="00AA4CCA" w:rsidRDefault="00A61CFA" w:rsidP="00A61CFA">
      <w:pPr>
        <w:spacing w:before="120" w:after="120" w:line="276" w:lineRule="auto"/>
        <w:jc w:val="center"/>
        <w:rPr>
          <w:rFonts w:cstheme="minorHAnsi"/>
          <w:i/>
        </w:rPr>
      </w:pPr>
      <w:r w:rsidRPr="00AA4CCA">
        <w:rPr>
          <w:rFonts w:cstheme="minorHAnsi"/>
        </w:rPr>
        <w:t>Sporządzono na podstawie art. 49 ustawy z dnia 3 października 2008 r. o udostępnianiu informacji o środowisku i jego ochronie, udziale społeczeństwa w ochronie środowiska oraz o ocenach oddziaływania na środowisko (Dz.U.2023.1094 ze zm.).</w:t>
      </w:r>
      <w:r w:rsidRPr="00AA4CCA">
        <w:rPr>
          <w:rFonts w:cstheme="minorHAnsi"/>
          <w:i/>
        </w:rPr>
        <w:t xml:space="preserve"> </w:t>
      </w:r>
    </w:p>
    <w:p w:rsidR="00A61CFA" w:rsidRPr="00AA4CCA" w:rsidRDefault="00A61CFA" w:rsidP="00A61CFA">
      <w:pPr>
        <w:numPr>
          <w:ilvl w:val="0"/>
          <w:numId w:val="7"/>
        </w:numPr>
        <w:spacing w:before="120" w:after="120" w:line="240" w:lineRule="auto"/>
        <w:ind w:left="357" w:hanging="357"/>
        <w:jc w:val="both"/>
        <w:rPr>
          <w:rFonts w:cstheme="minorHAnsi"/>
          <w:b/>
          <w:i/>
        </w:rPr>
      </w:pPr>
      <w:r w:rsidRPr="00AA4CCA">
        <w:rPr>
          <w:rFonts w:cstheme="minorHAnsi"/>
          <w:b/>
          <w:i/>
        </w:rPr>
        <w:t xml:space="preserve">charakter działań przewidzianych w dokumentach, o których mowa w art. 46 i 47 Ustawy – </w:t>
      </w:r>
      <w:r w:rsidRPr="00AA4CCA">
        <w:rPr>
          <w:rFonts w:cstheme="minorHAnsi"/>
          <w:color w:val="000000"/>
        </w:rPr>
        <w:t>działania objęte przedmiotowym opracowaniem mają charakter lokalny, gdyż będą realizowane w granicach administracyjnych jednej gminy – Grębów i nie wywierają znaczącego negatywnego wpływu na obszary chronione w tym obszary Natura 2000, co stanowi o możliwości odstąpienia od przeprowadzenia strategicznej oceny oddziaływania na środowisko.</w:t>
      </w:r>
    </w:p>
    <w:p w:rsidR="00A61CFA" w:rsidRPr="00AA4CCA" w:rsidRDefault="00A61CFA" w:rsidP="00A61CFA">
      <w:pPr>
        <w:ind w:left="357"/>
        <w:jc w:val="both"/>
        <w:rPr>
          <w:rFonts w:cstheme="minorHAnsi"/>
        </w:rPr>
      </w:pPr>
      <w:r w:rsidRPr="00AA4CCA">
        <w:rPr>
          <w:rFonts w:cstheme="minorHAnsi"/>
        </w:rPr>
        <w:t>Strategia Rozwoju Gminy Grębów na lata 2024-2030 jest planem osiągnięcia długofalowych zamierzeń, implikując przejście ze stanu istniejącego do pożądanego, wyrażonego w wizji rozwoju.</w:t>
      </w:r>
    </w:p>
    <w:p w:rsidR="00A61CFA" w:rsidRPr="00AA4CCA" w:rsidRDefault="00A61CFA" w:rsidP="00A61CFA">
      <w:pPr>
        <w:ind w:left="357"/>
        <w:jc w:val="both"/>
        <w:rPr>
          <w:rFonts w:cstheme="minorHAnsi"/>
        </w:rPr>
      </w:pPr>
      <w:r w:rsidRPr="00AA4CCA">
        <w:rPr>
          <w:rFonts w:cstheme="minorHAnsi"/>
        </w:rPr>
        <w:t>Strategia Rozwoju Gminy Grębów na lata 2024-2030 składa się z dwóch głównych części:</w:t>
      </w:r>
    </w:p>
    <w:p w:rsidR="00A61CFA" w:rsidRPr="00AA4CCA" w:rsidRDefault="00A61CFA" w:rsidP="00A61CFA">
      <w:pPr>
        <w:numPr>
          <w:ilvl w:val="0"/>
          <w:numId w:val="10"/>
        </w:numPr>
        <w:spacing w:before="120" w:after="120" w:line="240" w:lineRule="auto"/>
        <w:jc w:val="both"/>
        <w:rPr>
          <w:rFonts w:cstheme="minorHAnsi"/>
        </w:rPr>
      </w:pPr>
      <w:r w:rsidRPr="00AA4CCA">
        <w:rPr>
          <w:rFonts w:cstheme="minorHAnsi"/>
        </w:rPr>
        <w:t xml:space="preserve">wniosków z diagnozy strategicznej, </w:t>
      </w:r>
    </w:p>
    <w:p w:rsidR="00A61CFA" w:rsidRPr="00AA4CCA" w:rsidRDefault="00A61CFA" w:rsidP="00A61CFA">
      <w:pPr>
        <w:numPr>
          <w:ilvl w:val="0"/>
          <w:numId w:val="10"/>
        </w:numPr>
        <w:spacing w:before="120" w:after="120" w:line="240" w:lineRule="auto"/>
        <w:jc w:val="both"/>
        <w:rPr>
          <w:rFonts w:cstheme="minorHAnsi"/>
        </w:rPr>
      </w:pPr>
      <w:r w:rsidRPr="00AA4CCA">
        <w:rPr>
          <w:rFonts w:cstheme="minorHAnsi"/>
        </w:rPr>
        <w:t>określenia strategii rozwoju, w tym wizji i misji, celów strategicznych i operacyjnych oraz kierunków działań strategicznych i oczekiwanych rezultatów ich realizacji.</w:t>
      </w:r>
    </w:p>
    <w:p w:rsidR="00A61CFA" w:rsidRPr="00AA4CCA" w:rsidRDefault="00A61CFA" w:rsidP="00A61CFA">
      <w:pPr>
        <w:ind w:left="357"/>
        <w:jc w:val="both"/>
        <w:rPr>
          <w:rFonts w:cstheme="minorHAnsi"/>
        </w:rPr>
      </w:pPr>
      <w:r w:rsidRPr="00AA4CCA">
        <w:rPr>
          <w:rFonts w:cstheme="minorHAnsi"/>
        </w:rPr>
        <w:t xml:space="preserve">W Strategii określono następującą wizję rozwoju: </w:t>
      </w:r>
      <w:r w:rsidRPr="00AA4CCA">
        <w:rPr>
          <w:rFonts w:cstheme="minorHAnsi"/>
          <w:b/>
        </w:rPr>
        <w:t>Gmina Grębów to gmina przyjazna mieszkańcom i gościom, stawiająca na trwały rozwój gospodarczy, turystykę, ekologię i innowacyjność. Posiadająca dobrze rozwiniętą infrastrukturę techniczną i wysoki poziom rozwoju społecznego</w:t>
      </w:r>
      <w:r w:rsidRPr="00AA4CCA">
        <w:rPr>
          <w:rFonts w:cstheme="minorHAnsi"/>
        </w:rPr>
        <w:t xml:space="preserve">.  </w:t>
      </w:r>
    </w:p>
    <w:p w:rsidR="00A61CFA" w:rsidRPr="00AA4CCA" w:rsidRDefault="00A61CFA" w:rsidP="00A61CFA">
      <w:pPr>
        <w:ind w:left="357"/>
        <w:jc w:val="both"/>
        <w:rPr>
          <w:rFonts w:cstheme="minorHAnsi"/>
        </w:rPr>
      </w:pPr>
      <w:r w:rsidRPr="00AA4CCA">
        <w:rPr>
          <w:rFonts w:cstheme="minorHAnsi"/>
        </w:rPr>
        <w:t xml:space="preserve">Misją Gminy jest: </w:t>
      </w:r>
      <w:r w:rsidRPr="00AA4CCA">
        <w:rPr>
          <w:rFonts w:cstheme="minorHAnsi"/>
          <w:b/>
        </w:rPr>
        <w:t>Gmina Grębów to wspólnota wspierająca lokalną gospodarkę, przedsiębiorczość, rolnictwo i turystykę, stwarzająca atrakcyjne warunki do życia i rozwoju</w:t>
      </w:r>
      <w:r w:rsidRPr="00AA4CCA">
        <w:rPr>
          <w:rFonts w:cstheme="minorHAnsi"/>
        </w:rPr>
        <w:t>.</w:t>
      </w:r>
    </w:p>
    <w:p w:rsidR="00A61CFA" w:rsidRPr="00AA4CCA" w:rsidRDefault="00A61CFA" w:rsidP="00A61CFA">
      <w:pPr>
        <w:spacing w:line="276" w:lineRule="auto"/>
        <w:ind w:left="357"/>
        <w:jc w:val="both"/>
        <w:rPr>
          <w:rFonts w:cstheme="minorHAnsi"/>
        </w:rPr>
      </w:pPr>
      <w:r w:rsidRPr="00AA4CCA">
        <w:rPr>
          <w:rFonts w:cstheme="minorHAnsi"/>
        </w:rPr>
        <w:t xml:space="preserve">W ramach przedmiotowej Strategii określono 3 cele strategiczne w wymiarze społecznym, gospodarczym i przestrzenny: </w:t>
      </w:r>
    </w:p>
    <w:p w:rsidR="00A61CFA" w:rsidRPr="00AA4CCA" w:rsidRDefault="00A61CFA" w:rsidP="00A61CFA">
      <w:pPr>
        <w:pStyle w:val="Akapitzlist"/>
        <w:numPr>
          <w:ilvl w:val="0"/>
          <w:numId w:val="12"/>
        </w:numPr>
        <w:spacing w:line="276" w:lineRule="auto"/>
        <w:jc w:val="both"/>
        <w:rPr>
          <w:rFonts w:cstheme="minorHAnsi"/>
        </w:rPr>
      </w:pPr>
      <w:r w:rsidRPr="00AA4CCA">
        <w:rPr>
          <w:rFonts w:cstheme="minorHAnsi"/>
        </w:rPr>
        <w:t>Wzmacnianie kapitału społecznego i zarządzanie gminą oraz rozwój infrastruktury technicznej,</w:t>
      </w:r>
    </w:p>
    <w:p w:rsidR="00A61CFA" w:rsidRPr="00AA4CCA" w:rsidRDefault="00A61CFA" w:rsidP="00A61CFA">
      <w:pPr>
        <w:pStyle w:val="Akapitzlist"/>
        <w:numPr>
          <w:ilvl w:val="0"/>
          <w:numId w:val="12"/>
        </w:numPr>
        <w:spacing w:line="276" w:lineRule="auto"/>
        <w:jc w:val="both"/>
        <w:rPr>
          <w:rFonts w:cstheme="minorHAnsi"/>
        </w:rPr>
      </w:pPr>
      <w:r w:rsidRPr="00AA4CCA">
        <w:rPr>
          <w:rFonts w:cstheme="minorHAnsi"/>
        </w:rPr>
        <w:t>Zrównoważone gospodarowanie przestrzenią poprzez innowacyjne wykorzystanie walorów przyrodniczo-kulturowych, rozwój usług spędzania czasu wolnego i promocja gminy,</w:t>
      </w:r>
    </w:p>
    <w:p w:rsidR="00A61CFA" w:rsidRPr="00AA4CCA" w:rsidRDefault="00AF3E3D" w:rsidP="00A61CFA">
      <w:pPr>
        <w:pStyle w:val="Akapitzlist"/>
        <w:numPr>
          <w:ilvl w:val="0"/>
          <w:numId w:val="12"/>
        </w:numPr>
        <w:spacing w:line="276" w:lineRule="auto"/>
        <w:jc w:val="both"/>
        <w:rPr>
          <w:rFonts w:cstheme="minorHAnsi"/>
        </w:rPr>
      </w:pPr>
      <w:r w:rsidRPr="00AA4CCA">
        <w:rPr>
          <w:rFonts w:cstheme="minorHAnsi"/>
        </w:rPr>
        <w:t>Poprawa konkur</w:t>
      </w:r>
      <w:r w:rsidR="00A61CFA" w:rsidRPr="00AA4CCA">
        <w:rPr>
          <w:rFonts w:cstheme="minorHAnsi"/>
        </w:rPr>
        <w:t xml:space="preserve">encyjności gospodarstw rolnych </w:t>
      </w:r>
      <w:r w:rsidRPr="00AA4CCA">
        <w:rPr>
          <w:rFonts w:cstheme="minorHAnsi"/>
        </w:rPr>
        <w:t>i rozwój rynku pracy</w:t>
      </w:r>
    </w:p>
    <w:p w:rsidR="00A61CFA" w:rsidRPr="00AA4CCA" w:rsidRDefault="00A61CFA" w:rsidP="00A61CFA">
      <w:pPr>
        <w:spacing w:line="276" w:lineRule="auto"/>
        <w:ind w:left="357"/>
        <w:jc w:val="both"/>
        <w:rPr>
          <w:rFonts w:cstheme="minorHAnsi"/>
          <w:color w:val="000000"/>
        </w:rPr>
      </w:pPr>
      <w:r w:rsidRPr="00AA4CCA">
        <w:rPr>
          <w:rFonts w:cstheme="minorHAnsi"/>
          <w:color w:val="000000"/>
        </w:rPr>
        <w:t>Cele strategiczne posiadają charakter ogólny, w związku z tym zostały one doprecyzowane poprzez określenie celów operacyjnych, które wymagały doprecyzowania w postaci określenia możliwych do realizacji działań inwestycyjnych w perspektywie do 2030 r.</w:t>
      </w:r>
    </w:p>
    <w:p w:rsidR="00FE426B" w:rsidRPr="00AA4CCA" w:rsidRDefault="00FE426B" w:rsidP="00FE426B">
      <w:pPr>
        <w:pStyle w:val="Akapitzlist"/>
        <w:numPr>
          <w:ilvl w:val="0"/>
          <w:numId w:val="13"/>
        </w:numPr>
        <w:spacing w:line="276" w:lineRule="auto"/>
        <w:jc w:val="both"/>
        <w:rPr>
          <w:rFonts w:cstheme="minorHAnsi"/>
        </w:rPr>
      </w:pPr>
      <w:r w:rsidRPr="00AA4CCA">
        <w:rPr>
          <w:rFonts w:cstheme="minorHAnsi"/>
          <w:b/>
          <w:color w:val="000000"/>
        </w:rPr>
        <w:t xml:space="preserve">stopień, w jakim dokument ustala ramy dla późniejszej realizacji przedsięwzięć </w:t>
      </w:r>
      <w:r w:rsidRPr="00AA4CCA">
        <w:rPr>
          <w:rFonts w:cstheme="minorHAnsi"/>
          <w:b/>
          <w:color w:val="000000"/>
        </w:rPr>
        <w:br/>
        <w:t>w odniesieniu do usytuowania, rodzaju i skali tych przedsięwzięć</w:t>
      </w:r>
    </w:p>
    <w:p w:rsidR="00AA4CCA" w:rsidRPr="00AA4CCA" w:rsidRDefault="00AA4CCA" w:rsidP="00AA4CCA">
      <w:pPr>
        <w:spacing w:line="276" w:lineRule="auto"/>
        <w:jc w:val="both"/>
        <w:rPr>
          <w:rFonts w:cstheme="minorHAnsi"/>
        </w:rPr>
      </w:pPr>
    </w:p>
    <w:tbl>
      <w:tblPr>
        <w:tblStyle w:val="Tabelasiatki4akcent2"/>
        <w:tblW w:w="0" w:type="auto"/>
        <w:jc w:val="center"/>
        <w:tblLook w:val="04A0" w:firstRow="1" w:lastRow="0" w:firstColumn="1" w:lastColumn="0" w:noHBand="0" w:noVBand="1"/>
      </w:tblPr>
      <w:tblGrid>
        <w:gridCol w:w="2881"/>
        <w:gridCol w:w="2878"/>
        <w:gridCol w:w="2877"/>
      </w:tblGrid>
      <w:tr w:rsidR="00A61CFA" w:rsidRPr="00AA4CCA" w:rsidTr="00A61CF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36" w:type="dxa"/>
            <w:gridSpan w:val="3"/>
          </w:tcPr>
          <w:p w:rsidR="00A61CFA" w:rsidRPr="00AA4CCA" w:rsidRDefault="00A61CFA" w:rsidP="00A61CFA">
            <w:pPr>
              <w:spacing w:after="160" w:line="276" w:lineRule="auto"/>
              <w:jc w:val="both"/>
              <w:rPr>
                <w:rFonts w:cstheme="minorHAnsi"/>
                <w:color w:val="000000"/>
              </w:rPr>
            </w:pPr>
            <w:bookmarkStart w:id="1" w:name="_Hlk128583871"/>
            <w:r w:rsidRPr="00AA4CCA">
              <w:rPr>
                <w:rFonts w:cstheme="minorHAnsi"/>
                <w:color w:val="000000"/>
              </w:rPr>
              <w:lastRenderedPageBreak/>
              <w:t>CELE STRATEGICZNE</w:t>
            </w:r>
          </w:p>
        </w:tc>
      </w:tr>
      <w:tr w:rsidR="00A61CFA" w:rsidRPr="00AA4CCA" w:rsidTr="00A61C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1" w:type="dxa"/>
          </w:tcPr>
          <w:p w:rsidR="00A61CFA" w:rsidRPr="00AA4CCA" w:rsidRDefault="00A61CFA" w:rsidP="00AA4CCA">
            <w:pPr>
              <w:spacing w:after="160" w:line="276" w:lineRule="auto"/>
              <w:jc w:val="center"/>
              <w:rPr>
                <w:rFonts w:cstheme="minorHAnsi"/>
                <w:color w:val="000000"/>
              </w:rPr>
            </w:pPr>
            <w:r w:rsidRPr="00AA4CCA">
              <w:rPr>
                <w:rFonts w:cstheme="minorHAnsi"/>
                <w:color w:val="000000"/>
              </w:rPr>
              <w:t>CEL STRATEGICZNY 1</w:t>
            </w:r>
          </w:p>
          <w:p w:rsidR="00A61CFA" w:rsidRPr="00AA4CCA" w:rsidRDefault="00A61CFA" w:rsidP="00AA4CCA">
            <w:pPr>
              <w:spacing w:after="160" w:line="276" w:lineRule="auto"/>
              <w:jc w:val="center"/>
              <w:rPr>
                <w:rFonts w:cstheme="minorHAnsi"/>
                <w:color w:val="000000"/>
              </w:rPr>
            </w:pPr>
            <w:r w:rsidRPr="00AA4CCA">
              <w:rPr>
                <w:rFonts w:cstheme="minorHAnsi"/>
                <w:color w:val="000000"/>
              </w:rPr>
              <w:t>Wzmacnianie kapitału społecznego i zarządzanie gminą oraz rozwój infrastruktury technicznej</w:t>
            </w:r>
          </w:p>
          <w:p w:rsidR="00A61CFA" w:rsidRPr="00AA4CCA" w:rsidRDefault="00A61CFA" w:rsidP="00AA4CCA">
            <w:pPr>
              <w:spacing w:after="160" w:line="276" w:lineRule="auto"/>
              <w:jc w:val="center"/>
              <w:rPr>
                <w:rFonts w:cstheme="minorHAnsi"/>
                <w:color w:val="000000"/>
              </w:rPr>
            </w:pPr>
          </w:p>
        </w:tc>
        <w:tc>
          <w:tcPr>
            <w:tcW w:w="2878" w:type="dxa"/>
          </w:tcPr>
          <w:p w:rsidR="00A61CFA" w:rsidRPr="00AA4CCA" w:rsidRDefault="00A61CFA" w:rsidP="00AA4CCA">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color w:val="000000"/>
              </w:rPr>
            </w:pPr>
            <w:r w:rsidRPr="00AA4CCA">
              <w:rPr>
                <w:rFonts w:cstheme="minorHAnsi"/>
                <w:b/>
                <w:color w:val="000000"/>
              </w:rPr>
              <w:t>CEL STRATEGICZNY 2</w:t>
            </w:r>
          </w:p>
          <w:p w:rsidR="00A61CFA" w:rsidRPr="00AA4CCA" w:rsidRDefault="00A61CFA" w:rsidP="00AA4CCA">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sidRPr="00AA4CCA">
              <w:rPr>
                <w:rFonts w:cstheme="minorHAnsi"/>
                <w:b/>
                <w:bCs/>
                <w:color w:val="000000"/>
              </w:rPr>
              <w:t>Zrównoważone gospodarowanie przestrzenią poprzez innowacyjne wykorzystanie walorów przyrodniczo-kulturowych, rozwój usług spędzania czasu wolnego i promocja gminy</w:t>
            </w:r>
          </w:p>
          <w:p w:rsidR="00A61CFA" w:rsidRPr="00AA4CCA" w:rsidRDefault="00A61CFA" w:rsidP="00AA4CCA">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color w:val="000000"/>
              </w:rPr>
            </w:pPr>
          </w:p>
        </w:tc>
        <w:tc>
          <w:tcPr>
            <w:tcW w:w="2877" w:type="dxa"/>
          </w:tcPr>
          <w:p w:rsidR="00A61CFA" w:rsidRPr="00AA4CCA" w:rsidRDefault="00A61CFA" w:rsidP="00AA4CCA">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color w:val="000000"/>
              </w:rPr>
            </w:pPr>
            <w:r w:rsidRPr="00AA4CCA">
              <w:rPr>
                <w:rFonts w:cstheme="minorHAnsi"/>
                <w:b/>
                <w:color w:val="000000"/>
              </w:rPr>
              <w:t>CEL STRATEGICZNY 3</w:t>
            </w:r>
          </w:p>
          <w:p w:rsidR="00A61CFA" w:rsidRPr="00AA4CCA" w:rsidRDefault="00A61CFA" w:rsidP="00AA4CCA">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sidRPr="00AA4CCA">
              <w:rPr>
                <w:rFonts w:cstheme="minorHAnsi"/>
                <w:b/>
                <w:bCs/>
                <w:color w:val="000000"/>
              </w:rPr>
              <w:t xml:space="preserve">Poprawa konkurencyjności gospodarstw rolnych </w:t>
            </w:r>
            <w:r w:rsidRPr="00AA4CCA">
              <w:rPr>
                <w:rFonts w:cstheme="minorHAnsi"/>
                <w:b/>
                <w:bCs/>
                <w:color w:val="000000"/>
              </w:rPr>
              <w:br/>
              <w:t>i rozwój rynku pracy</w:t>
            </w:r>
          </w:p>
          <w:p w:rsidR="00A61CFA" w:rsidRPr="00AA4CCA" w:rsidRDefault="00A61CFA" w:rsidP="00AA4CCA">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color w:val="000000"/>
              </w:rPr>
            </w:pPr>
          </w:p>
        </w:tc>
      </w:tr>
      <w:tr w:rsidR="00A61CFA" w:rsidRPr="00AA4CCA" w:rsidTr="00A61CFA">
        <w:trPr>
          <w:jc w:val="center"/>
        </w:trPr>
        <w:tc>
          <w:tcPr>
            <w:cnfStyle w:val="001000000000" w:firstRow="0" w:lastRow="0" w:firstColumn="1" w:lastColumn="0" w:oddVBand="0" w:evenVBand="0" w:oddHBand="0" w:evenHBand="0" w:firstRowFirstColumn="0" w:firstRowLastColumn="0" w:lastRowFirstColumn="0" w:lastRowLastColumn="0"/>
            <w:tcW w:w="8636" w:type="dxa"/>
            <w:gridSpan w:val="3"/>
          </w:tcPr>
          <w:p w:rsidR="00A61CFA" w:rsidRPr="00AA4CCA" w:rsidRDefault="00A61CFA" w:rsidP="00A61CFA">
            <w:pPr>
              <w:spacing w:after="160" w:line="276" w:lineRule="auto"/>
              <w:jc w:val="both"/>
              <w:rPr>
                <w:rFonts w:cstheme="minorHAnsi"/>
                <w:color w:val="000000"/>
              </w:rPr>
            </w:pPr>
            <w:r w:rsidRPr="00AA4CCA">
              <w:rPr>
                <w:rFonts w:cstheme="minorHAnsi"/>
                <w:color w:val="000000"/>
              </w:rPr>
              <w:t>CELE OPERACYJNE</w:t>
            </w:r>
          </w:p>
        </w:tc>
      </w:tr>
      <w:tr w:rsidR="00A61CFA" w:rsidRPr="00AA4CCA" w:rsidTr="00A61C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1" w:type="dxa"/>
            <w:vAlign w:val="center"/>
          </w:tcPr>
          <w:p w:rsidR="00A61CFA" w:rsidRPr="00AA4CCA" w:rsidRDefault="00A61CFA" w:rsidP="00AA4CCA">
            <w:pPr>
              <w:spacing w:after="160" w:line="276" w:lineRule="auto"/>
              <w:jc w:val="center"/>
              <w:rPr>
                <w:rFonts w:cstheme="minorHAnsi"/>
                <w:color w:val="000000"/>
              </w:rPr>
            </w:pPr>
            <w:r w:rsidRPr="00AA4CCA">
              <w:rPr>
                <w:rFonts w:cstheme="minorHAnsi"/>
                <w:color w:val="000000"/>
              </w:rPr>
              <w:t>1.1 Rozwój usług społecznych i poprawa stanu infrastruktury edukacyjnej</w:t>
            </w:r>
          </w:p>
        </w:tc>
        <w:tc>
          <w:tcPr>
            <w:tcW w:w="2878" w:type="dxa"/>
            <w:vAlign w:val="center"/>
          </w:tcPr>
          <w:p w:rsidR="00A61CFA" w:rsidRPr="00AA4CCA" w:rsidRDefault="00A61CFA" w:rsidP="00AA4CCA">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color w:val="000000"/>
              </w:rPr>
            </w:pPr>
            <w:r w:rsidRPr="00AA4CCA">
              <w:rPr>
                <w:rFonts w:cstheme="minorHAnsi"/>
                <w:b/>
                <w:color w:val="000000"/>
              </w:rPr>
              <w:t>2.1. Rozwój infrastruktury sportowej, rekreacyjnej i turystycznej</w:t>
            </w:r>
          </w:p>
        </w:tc>
        <w:tc>
          <w:tcPr>
            <w:tcW w:w="2877" w:type="dxa"/>
            <w:vAlign w:val="center"/>
          </w:tcPr>
          <w:p w:rsidR="00A61CFA" w:rsidRPr="00AA4CCA" w:rsidRDefault="00A61CFA" w:rsidP="00AA4CCA">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color w:val="000000"/>
              </w:rPr>
            </w:pPr>
            <w:r w:rsidRPr="00AA4CCA">
              <w:rPr>
                <w:rFonts w:cstheme="minorHAnsi"/>
                <w:b/>
                <w:color w:val="000000"/>
              </w:rPr>
              <w:t>3.1. Promowanie przyjaznych środowisku rozwiązań w procesie produkcji rolnej, rozwój rolnictwa ekologicznego oraz wzmacnianie innowacyjności i zaawansowania technologicznego gospodarstw rolnych</w:t>
            </w:r>
          </w:p>
        </w:tc>
      </w:tr>
      <w:tr w:rsidR="00A61CFA" w:rsidRPr="00AA4CCA" w:rsidTr="00A61CFA">
        <w:trPr>
          <w:jc w:val="center"/>
        </w:trPr>
        <w:tc>
          <w:tcPr>
            <w:cnfStyle w:val="001000000000" w:firstRow="0" w:lastRow="0" w:firstColumn="1" w:lastColumn="0" w:oddVBand="0" w:evenVBand="0" w:oddHBand="0" w:evenHBand="0" w:firstRowFirstColumn="0" w:firstRowLastColumn="0" w:lastRowFirstColumn="0" w:lastRowLastColumn="0"/>
            <w:tcW w:w="2881" w:type="dxa"/>
          </w:tcPr>
          <w:p w:rsidR="00A61CFA" w:rsidRPr="00AA4CCA" w:rsidRDefault="00A61CFA" w:rsidP="00AA4CCA">
            <w:pPr>
              <w:spacing w:after="160" w:line="276" w:lineRule="auto"/>
              <w:jc w:val="center"/>
              <w:rPr>
                <w:rFonts w:cstheme="minorHAnsi"/>
                <w:color w:val="000000"/>
              </w:rPr>
            </w:pPr>
            <w:r w:rsidRPr="00AA4CCA">
              <w:rPr>
                <w:rFonts w:cstheme="minorHAnsi"/>
                <w:color w:val="000000"/>
              </w:rPr>
              <w:t>1.2 Wzmacnianie kapitału społecznego i zarządzanie gminą</w:t>
            </w:r>
          </w:p>
        </w:tc>
        <w:tc>
          <w:tcPr>
            <w:tcW w:w="2878" w:type="dxa"/>
          </w:tcPr>
          <w:p w:rsidR="00A61CFA" w:rsidRPr="00AA4CCA" w:rsidRDefault="00A61CFA" w:rsidP="00AA4CCA">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color w:val="000000"/>
              </w:rPr>
            </w:pPr>
            <w:r w:rsidRPr="00AA4CCA">
              <w:rPr>
                <w:rFonts w:cstheme="minorHAnsi"/>
                <w:b/>
                <w:color w:val="000000"/>
              </w:rPr>
              <w:t>2.2. Ochrona dziedzictwa kulturowego i naturalnego</w:t>
            </w:r>
          </w:p>
        </w:tc>
        <w:tc>
          <w:tcPr>
            <w:tcW w:w="2877" w:type="dxa"/>
          </w:tcPr>
          <w:p w:rsidR="00A61CFA" w:rsidRPr="00AA4CCA" w:rsidRDefault="00A61CFA" w:rsidP="00AA4CCA">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color w:val="000000"/>
              </w:rPr>
            </w:pPr>
            <w:r w:rsidRPr="00AA4CCA">
              <w:rPr>
                <w:rFonts w:cstheme="minorHAnsi"/>
                <w:b/>
                <w:color w:val="000000"/>
              </w:rPr>
              <w:t>3.2. Wparcie rozwoju przedsiębiorczości</w:t>
            </w:r>
          </w:p>
        </w:tc>
      </w:tr>
      <w:tr w:rsidR="00A61CFA" w:rsidRPr="00AA4CCA" w:rsidTr="00A61C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1" w:type="dxa"/>
          </w:tcPr>
          <w:p w:rsidR="00A61CFA" w:rsidRPr="00AA4CCA" w:rsidRDefault="00A61CFA" w:rsidP="00AA4CCA">
            <w:pPr>
              <w:spacing w:after="160" w:line="276" w:lineRule="auto"/>
              <w:jc w:val="center"/>
              <w:rPr>
                <w:rFonts w:cstheme="minorHAnsi"/>
                <w:color w:val="000000"/>
              </w:rPr>
            </w:pPr>
            <w:r w:rsidRPr="00AA4CCA">
              <w:rPr>
                <w:rFonts w:cstheme="minorHAnsi"/>
                <w:color w:val="000000"/>
              </w:rPr>
              <w:t>1.3 Budowa/ modernizacja infrastruktury drogowej oraz wzrost atrakcyjności inwestycyjnej gminy</w:t>
            </w:r>
          </w:p>
        </w:tc>
        <w:tc>
          <w:tcPr>
            <w:tcW w:w="2878" w:type="dxa"/>
          </w:tcPr>
          <w:p w:rsidR="00A61CFA" w:rsidRPr="00AA4CCA" w:rsidRDefault="00A61CFA" w:rsidP="00AA4CCA">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color w:val="000000"/>
              </w:rPr>
            </w:pPr>
            <w:r w:rsidRPr="00AA4CCA">
              <w:rPr>
                <w:rFonts w:cstheme="minorHAnsi"/>
                <w:b/>
                <w:color w:val="000000"/>
              </w:rPr>
              <w:t>2.3. Upowszechnianie dostępu do kultury w tym form dostępu wykorzystujących technologie cyfrowe</w:t>
            </w:r>
          </w:p>
        </w:tc>
        <w:tc>
          <w:tcPr>
            <w:tcW w:w="2877" w:type="dxa"/>
          </w:tcPr>
          <w:p w:rsidR="00A61CFA" w:rsidRPr="00AA4CCA" w:rsidRDefault="00A61CFA" w:rsidP="00AA4CCA">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color w:val="000000"/>
              </w:rPr>
            </w:pPr>
            <w:r w:rsidRPr="00AA4CCA">
              <w:rPr>
                <w:rFonts w:cstheme="minorHAnsi"/>
                <w:b/>
                <w:color w:val="000000"/>
              </w:rPr>
              <w:t>3.3. Rozwój turystyki</w:t>
            </w:r>
          </w:p>
        </w:tc>
      </w:tr>
      <w:tr w:rsidR="00A61CFA" w:rsidRPr="00AA4CCA" w:rsidTr="00A61CFA">
        <w:trPr>
          <w:jc w:val="center"/>
        </w:trPr>
        <w:tc>
          <w:tcPr>
            <w:cnfStyle w:val="001000000000" w:firstRow="0" w:lastRow="0" w:firstColumn="1" w:lastColumn="0" w:oddVBand="0" w:evenVBand="0" w:oddHBand="0" w:evenHBand="0" w:firstRowFirstColumn="0" w:firstRowLastColumn="0" w:lastRowFirstColumn="0" w:lastRowLastColumn="0"/>
            <w:tcW w:w="2881" w:type="dxa"/>
          </w:tcPr>
          <w:p w:rsidR="00A61CFA" w:rsidRPr="00AA4CCA" w:rsidRDefault="00A61CFA" w:rsidP="00AA4CCA">
            <w:pPr>
              <w:spacing w:after="160" w:line="276" w:lineRule="auto"/>
              <w:jc w:val="center"/>
              <w:rPr>
                <w:rFonts w:cstheme="minorHAnsi"/>
                <w:color w:val="000000"/>
              </w:rPr>
            </w:pPr>
            <w:r w:rsidRPr="00AA4CCA">
              <w:rPr>
                <w:rFonts w:cstheme="minorHAnsi"/>
                <w:color w:val="000000"/>
              </w:rPr>
              <w:t>1.4. Rozwój niezbędnej infrastruktury na terenie gminy oraz wdrażanie racjonalnej gospodarki odpadami</w:t>
            </w:r>
          </w:p>
        </w:tc>
        <w:tc>
          <w:tcPr>
            <w:tcW w:w="2878" w:type="dxa"/>
          </w:tcPr>
          <w:p w:rsidR="00A61CFA" w:rsidRPr="00AA4CCA" w:rsidRDefault="00A61CFA" w:rsidP="00AA4CCA">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color w:val="000000"/>
              </w:rPr>
            </w:pPr>
            <w:r w:rsidRPr="00AA4CCA">
              <w:rPr>
                <w:rFonts w:cstheme="minorHAnsi"/>
                <w:b/>
                <w:color w:val="000000"/>
              </w:rPr>
              <w:t>2.4 Ochrona zasobów środowiska przyrodniczego, ograniczenie negatywnego wpływu na środowisko oraz podnoszenie efektywności energetycznej gminy</w:t>
            </w:r>
          </w:p>
        </w:tc>
        <w:tc>
          <w:tcPr>
            <w:tcW w:w="2877" w:type="dxa"/>
          </w:tcPr>
          <w:p w:rsidR="00A61CFA" w:rsidRPr="00AA4CCA" w:rsidRDefault="00A61CFA" w:rsidP="00AA4CCA">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color w:val="000000"/>
              </w:rPr>
            </w:pPr>
          </w:p>
        </w:tc>
      </w:tr>
      <w:tr w:rsidR="00A61CFA" w:rsidRPr="00AA4CCA" w:rsidTr="00A61C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1" w:type="dxa"/>
            <w:vAlign w:val="center"/>
          </w:tcPr>
          <w:p w:rsidR="00A61CFA" w:rsidRPr="00AA4CCA" w:rsidRDefault="00A61CFA" w:rsidP="00AA4CCA">
            <w:pPr>
              <w:spacing w:after="160" w:line="276" w:lineRule="auto"/>
              <w:jc w:val="center"/>
              <w:rPr>
                <w:rFonts w:cstheme="minorHAnsi"/>
                <w:color w:val="000000"/>
              </w:rPr>
            </w:pPr>
            <w:r w:rsidRPr="00AA4CCA">
              <w:rPr>
                <w:rFonts w:cstheme="minorHAnsi"/>
                <w:color w:val="000000"/>
              </w:rPr>
              <w:t>1.5 Bezpieczeństwo publiczne</w:t>
            </w:r>
          </w:p>
        </w:tc>
        <w:tc>
          <w:tcPr>
            <w:tcW w:w="2878" w:type="dxa"/>
            <w:vAlign w:val="center"/>
          </w:tcPr>
          <w:p w:rsidR="00A61CFA" w:rsidRPr="00AA4CCA" w:rsidRDefault="00A61CFA" w:rsidP="00AA4CCA">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sidRPr="00AA4CCA">
              <w:rPr>
                <w:rFonts w:cstheme="minorHAnsi"/>
                <w:b/>
                <w:color w:val="000000"/>
              </w:rPr>
              <w:t>2.5 Promocja gminy</w:t>
            </w:r>
          </w:p>
        </w:tc>
        <w:tc>
          <w:tcPr>
            <w:tcW w:w="2877" w:type="dxa"/>
            <w:vAlign w:val="center"/>
          </w:tcPr>
          <w:p w:rsidR="00A61CFA" w:rsidRPr="00AA4CCA" w:rsidRDefault="00A61CFA" w:rsidP="00AA4CCA">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color w:val="000000"/>
              </w:rPr>
            </w:pPr>
          </w:p>
        </w:tc>
      </w:tr>
      <w:bookmarkEnd w:id="1"/>
    </w:tbl>
    <w:p w:rsidR="00A61CFA" w:rsidRPr="00AA4CCA" w:rsidRDefault="00A61CFA" w:rsidP="00A61CFA">
      <w:pPr>
        <w:spacing w:line="276" w:lineRule="auto"/>
        <w:jc w:val="both"/>
        <w:rPr>
          <w:rFonts w:cstheme="minorHAnsi"/>
          <w:b/>
          <w:color w:val="000000"/>
        </w:rPr>
      </w:pPr>
    </w:p>
    <w:p w:rsidR="00A61CFA" w:rsidRPr="00AA4CCA" w:rsidRDefault="00A61CFA" w:rsidP="00A61CFA">
      <w:pPr>
        <w:spacing w:line="276" w:lineRule="auto"/>
        <w:jc w:val="both"/>
        <w:rPr>
          <w:rFonts w:cstheme="minorHAnsi"/>
          <w:b/>
          <w:color w:val="000000"/>
        </w:rPr>
      </w:pPr>
      <w:r w:rsidRPr="00AA4CCA">
        <w:rPr>
          <w:rFonts w:cstheme="minorHAnsi"/>
        </w:rPr>
        <w:lastRenderedPageBreak/>
        <w:t>Cele strategiczne gminy Grębów odwzorowują obszary rozwojowe w sferze społecznej, gospodarczej i przestrzenno-środowiskowej, które są zależne od siebie i wzajemnie się przenikają. Cele strategiczne mają długofalowy charakter i wskazują kierunki postępowania w realizacji określonej wizji rozwoju i misji. Narzędzia i sposoby realizacji celów strategicznych określają cele operacyjne, które dotyczą średniego horyzontu czasowego. Cele operacyjne uszczegóławiane są przez kierunki działań, służące realizacji założonych celów oraz stanowią podstawę wdrażania Strategii. Kierunki działań stanowią głównie konkretne przedsięwzięcia rozwojowe, często o charakterze inwestycyjnym</w:t>
      </w:r>
    </w:p>
    <w:p w:rsidR="00A61CFA" w:rsidRPr="00AA4CCA" w:rsidRDefault="00A61CFA" w:rsidP="00A61CFA">
      <w:pPr>
        <w:jc w:val="both"/>
        <w:rPr>
          <w:rFonts w:cstheme="minorHAnsi"/>
        </w:rPr>
      </w:pPr>
      <w:r w:rsidRPr="00AA4CCA">
        <w:rPr>
          <w:rFonts w:cstheme="minorHAnsi"/>
          <w:color w:val="000000"/>
        </w:rPr>
        <w:t>Działania określone w Strategii będą realizowane wyłącznie na terenie obszaru położonego w granicach jedne</w:t>
      </w:r>
      <w:r w:rsidR="00FE426B" w:rsidRPr="00AA4CCA">
        <w:rPr>
          <w:rFonts w:cstheme="minorHAnsi"/>
          <w:color w:val="000000"/>
        </w:rPr>
        <w:t>j gminy, tj. w granicach Gminy Grębów</w:t>
      </w:r>
      <w:r w:rsidRPr="00AA4CCA">
        <w:rPr>
          <w:rFonts w:cstheme="minorHAnsi"/>
          <w:color w:val="000000"/>
        </w:rPr>
        <w:t xml:space="preserve">. Ponadto stanowią one jedynie koncepcję działań, a ich skonkretyzowanie nastąpi stosowanie do etapu ich realizacji. Dokument </w:t>
      </w:r>
      <w:r w:rsidRPr="00AA4CCA">
        <w:rPr>
          <w:rFonts w:cstheme="minorHAnsi"/>
        </w:rPr>
        <w:t>nie wyznacza ram dla późniejszej realizacji przedsięwzięć mogących znacząco oddziaływać na środowisko wymienionych w rozporządzeni</w:t>
      </w:r>
      <w:r w:rsidR="00FE426B" w:rsidRPr="00AA4CCA">
        <w:rPr>
          <w:rFonts w:cstheme="minorHAnsi"/>
        </w:rPr>
        <w:t>u</w:t>
      </w:r>
      <w:r w:rsidRPr="00AA4CCA">
        <w:rPr>
          <w:rFonts w:cstheme="minorHAnsi"/>
        </w:rPr>
        <w:t xml:space="preserve"> Rady Ministrów z dnia 10 września 2019 r. w sprawie przedsięwzięć mogących znacząco oddziaływać na środowisko (Dz.U.2019.1839).</w:t>
      </w:r>
    </w:p>
    <w:p w:rsidR="00A61CFA" w:rsidRPr="00AA4CCA" w:rsidRDefault="00A61CFA" w:rsidP="00A61CFA">
      <w:pPr>
        <w:spacing w:line="276" w:lineRule="auto"/>
        <w:jc w:val="both"/>
        <w:rPr>
          <w:rFonts w:cstheme="minorHAnsi"/>
          <w:b/>
          <w:color w:val="000000"/>
        </w:rPr>
      </w:pPr>
      <w:r w:rsidRPr="00AA4CCA">
        <w:rPr>
          <w:rFonts w:cstheme="minorHAnsi"/>
          <w:color w:val="000000"/>
        </w:rPr>
        <w:t>Zaplanowane działania mają na celu ożywienie społeczno-gospodarcze i ich realizacja nie spowoduje negatywnego wpływu na komponenty środowiska.</w:t>
      </w:r>
      <w:r w:rsidRPr="00AA4CCA">
        <w:rPr>
          <w:rFonts w:cstheme="minorHAnsi"/>
        </w:rPr>
        <w:t xml:space="preserve"> </w:t>
      </w:r>
      <w:r w:rsidRPr="00AA4CCA">
        <w:rPr>
          <w:rFonts w:cstheme="minorHAnsi"/>
          <w:color w:val="000000"/>
        </w:rPr>
        <w:t>Zadania będą realizowane z najwyższą ostrożnością i poszanowaniem środowiska naturalnego, z uwzględnieniem właściwych przepisów prawnych, konsultacji, opinii i analiz wpływu lokalizacji oraz wpływu funkcjonowania inwestycji na zdrowie i życie ludzi oraz środowisko naturalne.</w:t>
      </w:r>
    </w:p>
    <w:p w:rsidR="00A61CFA" w:rsidRPr="00AA4CCA" w:rsidRDefault="00A61CFA" w:rsidP="00FE426B">
      <w:pPr>
        <w:numPr>
          <w:ilvl w:val="0"/>
          <w:numId w:val="13"/>
        </w:numPr>
        <w:spacing w:before="120" w:after="120" w:line="276" w:lineRule="auto"/>
        <w:jc w:val="both"/>
        <w:rPr>
          <w:rFonts w:cstheme="minorHAnsi"/>
          <w:b/>
          <w:color w:val="000000"/>
        </w:rPr>
      </w:pPr>
      <w:r w:rsidRPr="00AA4CCA">
        <w:rPr>
          <w:rFonts w:cstheme="minorHAnsi"/>
          <w:b/>
          <w:color w:val="000000"/>
        </w:rPr>
        <w:t xml:space="preserve">powiązania z działaniami przewidzianymi w innych dokumentach – </w:t>
      </w:r>
      <w:r w:rsidRPr="00AA4CCA">
        <w:rPr>
          <w:rFonts w:cstheme="minorHAnsi"/>
        </w:rPr>
        <w:t>cele przyjęte (a tym samym zaplanowane do realizacji działania) w Strategii Rozwoju określono, biorąc pod uwagę założenia obowiązujących dokumentów strategicznych wyższego rzędu, tj.:</w:t>
      </w:r>
    </w:p>
    <w:p w:rsidR="00FE426B" w:rsidRPr="00AA4CCA" w:rsidRDefault="00FE426B" w:rsidP="00FE426B">
      <w:pPr>
        <w:numPr>
          <w:ilvl w:val="0"/>
          <w:numId w:val="6"/>
        </w:numPr>
        <w:spacing w:after="0" w:line="276" w:lineRule="auto"/>
        <w:jc w:val="both"/>
        <w:rPr>
          <w:rFonts w:cstheme="minorHAnsi"/>
        </w:rPr>
      </w:pPr>
      <w:r w:rsidRPr="00AA4CCA">
        <w:rPr>
          <w:rFonts w:cstheme="minorHAnsi"/>
        </w:rPr>
        <w:t>Strategia rozwoju województwa – Podkarpackie 2030 (SRWP 2030),</w:t>
      </w:r>
    </w:p>
    <w:p w:rsidR="00FE426B" w:rsidRPr="00AA4CCA" w:rsidRDefault="00FE426B" w:rsidP="00FE426B">
      <w:pPr>
        <w:numPr>
          <w:ilvl w:val="0"/>
          <w:numId w:val="6"/>
        </w:numPr>
        <w:spacing w:after="0" w:line="276" w:lineRule="auto"/>
        <w:jc w:val="both"/>
        <w:rPr>
          <w:rFonts w:cstheme="minorHAnsi"/>
        </w:rPr>
      </w:pPr>
      <w:r w:rsidRPr="00AA4CCA">
        <w:rPr>
          <w:rFonts w:cstheme="minorHAnsi"/>
        </w:rPr>
        <w:t>Krajowa Strategia Rozwoju Regionalnego 2030 (KSRR 2030),</w:t>
      </w:r>
    </w:p>
    <w:p w:rsidR="00A61CFA" w:rsidRPr="00AA4CCA" w:rsidRDefault="00FE426B" w:rsidP="00FE426B">
      <w:pPr>
        <w:numPr>
          <w:ilvl w:val="0"/>
          <w:numId w:val="6"/>
        </w:numPr>
        <w:spacing w:after="0" w:line="276" w:lineRule="auto"/>
        <w:jc w:val="both"/>
        <w:rPr>
          <w:rFonts w:cstheme="minorHAnsi"/>
        </w:rPr>
      </w:pPr>
      <w:r w:rsidRPr="00AA4CCA">
        <w:rPr>
          <w:rFonts w:cstheme="minorHAnsi"/>
        </w:rPr>
        <w:t>Strategia na rzecz Odpowiedzialnego Rozwoju (SOR).</w:t>
      </w:r>
    </w:p>
    <w:p w:rsidR="00A61CFA" w:rsidRPr="00AA4CCA" w:rsidRDefault="00A61CFA" w:rsidP="00FE426B">
      <w:pPr>
        <w:numPr>
          <w:ilvl w:val="0"/>
          <w:numId w:val="13"/>
        </w:numPr>
        <w:spacing w:before="120" w:after="120" w:line="276" w:lineRule="auto"/>
        <w:jc w:val="both"/>
        <w:rPr>
          <w:rFonts w:cstheme="minorHAnsi"/>
          <w:color w:val="000000"/>
        </w:rPr>
      </w:pPr>
      <w:r w:rsidRPr="00AA4CCA">
        <w:rPr>
          <w:rFonts w:cstheme="minorHAnsi"/>
          <w:b/>
          <w:color w:val="000000"/>
        </w:rPr>
        <w:t>przydatność w uwzględnieniu aspektów środowiskowych, w szczególności w celu wspierania zrównoważonego rozwoju oraz we</w:t>
      </w:r>
      <w:r w:rsidR="00FE426B" w:rsidRPr="00AA4CCA">
        <w:rPr>
          <w:rFonts w:cstheme="minorHAnsi"/>
          <w:b/>
          <w:color w:val="000000"/>
        </w:rPr>
        <w:t xml:space="preserve"> wdrażaniu prawa wspólnotowego </w:t>
      </w:r>
      <w:r w:rsidRPr="00AA4CCA">
        <w:rPr>
          <w:rFonts w:cstheme="minorHAnsi"/>
          <w:b/>
          <w:color w:val="000000"/>
        </w:rPr>
        <w:t xml:space="preserve">w dziedzinie ochrony środowiska – </w:t>
      </w:r>
      <w:r w:rsidRPr="00AA4CCA">
        <w:rPr>
          <w:rFonts w:cstheme="minorHAnsi"/>
          <w:color w:val="000000"/>
        </w:rPr>
        <w:t xml:space="preserve">misją Gminy jest </w:t>
      </w:r>
      <w:r w:rsidR="00FE426B" w:rsidRPr="00AA4CCA">
        <w:rPr>
          <w:rFonts w:cstheme="minorHAnsi"/>
          <w:color w:val="000000"/>
        </w:rPr>
        <w:t>wspieranie lokalnej gospodarki, przedsiębiorczości, rolnictwa i turystyki przy jednoczesnym stworzeniu atrakcyjnych warunków do życia i rozwoju</w:t>
      </w:r>
      <w:r w:rsidRPr="00AA4CCA">
        <w:rPr>
          <w:rFonts w:cstheme="minorHAnsi"/>
          <w:color w:val="000000"/>
        </w:rPr>
        <w:t>. Realizacja działań strategicznych będzie uwzględniać zasady zrównoważonego rozwoju, który definiuje się jako rozwój społeczno-gospodarczy, w którym następuje integrowanie działań mających na celu wzrost gospodarczy oraz działań społecznych, z zachowaniem równowagi przyrodniczej i trwałości podstawowych procesów przyrodniczych w celu zagwarantowania możliwości zaspokajania potrzeb społeczności lub obywateli, zarówno współczesnego, jak i przyszłych pokoleń. Przedmiotowy dokument wskazuje cele i kierunki działań w sferze społeczno-gospodarczej, technicznej oraz przestrzenno-funkcjonalnej. Wskazane działania ściśle korelują z założeniami zrównoważonego rozwoju w aspekcie ochrony środowiska oraz wypełniają zobowiązania w stosunku do regulacji prawnych Unii Europejskiej. Ponadto założeniem strategicznym Gminy jest zrównoważony i harmonijny rozwój ładu przestrzennego Gminy.</w:t>
      </w:r>
    </w:p>
    <w:p w:rsidR="00AF3E3D" w:rsidRPr="00AA4CCA" w:rsidRDefault="00A61CFA" w:rsidP="00FE426B">
      <w:pPr>
        <w:numPr>
          <w:ilvl w:val="0"/>
          <w:numId w:val="13"/>
        </w:numPr>
        <w:spacing w:before="120" w:after="120" w:line="264" w:lineRule="atLeast"/>
        <w:ind w:right="-6"/>
        <w:jc w:val="both"/>
        <w:rPr>
          <w:rFonts w:cstheme="minorHAnsi"/>
          <w:color w:val="000000"/>
        </w:rPr>
      </w:pPr>
      <w:r w:rsidRPr="00AA4CCA">
        <w:rPr>
          <w:rFonts w:cstheme="minorHAnsi"/>
          <w:b/>
          <w:color w:val="000000"/>
        </w:rPr>
        <w:t xml:space="preserve">powiązania z problemami dotyczącymi ochrony środowiska – </w:t>
      </w:r>
      <w:r w:rsidRPr="00AA4CCA">
        <w:rPr>
          <w:rFonts w:cstheme="minorHAnsi"/>
          <w:color w:val="000000"/>
        </w:rPr>
        <w:t>w</w:t>
      </w:r>
      <w:r w:rsidRPr="00AA4CCA">
        <w:rPr>
          <w:rFonts w:cstheme="minorHAnsi"/>
        </w:rPr>
        <w:t xml:space="preserve"> </w:t>
      </w:r>
      <w:r w:rsidRPr="00AA4CCA">
        <w:rPr>
          <w:rFonts w:cstheme="minorHAnsi"/>
          <w:color w:val="000000"/>
        </w:rPr>
        <w:t>Strategii Rozwoju przewidziano cel</w:t>
      </w:r>
      <w:r w:rsidR="00FE426B" w:rsidRPr="00AA4CCA">
        <w:rPr>
          <w:rFonts w:cstheme="minorHAnsi"/>
          <w:color w:val="000000"/>
        </w:rPr>
        <w:t>e, które</w:t>
      </w:r>
      <w:r w:rsidRPr="00AA4CCA">
        <w:rPr>
          <w:rFonts w:cstheme="minorHAnsi"/>
          <w:color w:val="000000"/>
        </w:rPr>
        <w:t xml:space="preserve"> </w:t>
      </w:r>
      <w:r w:rsidR="00FE426B" w:rsidRPr="00AA4CCA">
        <w:rPr>
          <w:rFonts w:cstheme="minorHAnsi"/>
          <w:color w:val="000000"/>
        </w:rPr>
        <w:t>są</w:t>
      </w:r>
      <w:r w:rsidR="00AF3E3D" w:rsidRPr="00AA4CCA">
        <w:rPr>
          <w:rFonts w:cstheme="minorHAnsi"/>
          <w:color w:val="000000"/>
        </w:rPr>
        <w:t xml:space="preserve"> ściśle powiązane</w:t>
      </w:r>
      <w:r w:rsidRPr="00AA4CCA">
        <w:rPr>
          <w:rFonts w:cstheme="minorHAnsi"/>
          <w:color w:val="000000"/>
        </w:rPr>
        <w:t xml:space="preserve"> z problemami dotyczącymi ochrony środowiska. </w:t>
      </w:r>
      <w:r w:rsidR="00AF3E3D" w:rsidRPr="00AA4CCA">
        <w:rPr>
          <w:rFonts w:cstheme="minorHAnsi"/>
          <w:color w:val="000000"/>
        </w:rPr>
        <w:t xml:space="preserve">Są </w:t>
      </w:r>
      <w:r w:rsidRPr="00AA4CCA">
        <w:rPr>
          <w:rFonts w:cstheme="minorHAnsi"/>
          <w:color w:val="000000"/>
        </w:rPr>
        <w:t>to</w:t>
      </w:r>
      <w:r w:rsidR="00AF3E3D" w:rsidRPr="00AA4CCA">
        <w:rPr>
          <w:rFonts w:cstheme="minorHAnsi"/>
          <w:color w:val="000000"/>
        </w:rPr>
        <w:t>:</w:t>
      </w:r>
    </w:p>
    <w:p w:rsidR="00AF3E3D" w:rsidRPr="00AA4CCA" w:rsidRDefault="00AF3E3D" w:rsidP="00AF3E3D">
      <w:pPr>
        <w:pStyle w:val="Akapitzlist"/>
        <w:numPr>
          <w:ilvl w:val="0"/>
          <w:numId w:val="14"/>
        </w:numPr>
        <w:spacing w:before="120" w:after="120" w:line="264" w:lineRule="atLeast"/>
        <w:ind w:right="-6"/>
        <w:jc w:val="both"/>
        <w:rPr>
          <w:rFonts w:cstheme="minorHAnsi"/>
          <w:color w:val="000000"/>
        </w:rPr>
      </w:pPr>
      <w:r w:rsidRPr="00AA4CCA">
        <w:rPr>
          <w:rFonts w:cstheme="minorHAnsi"/>
          <w:color w:val="000000"/>
        </w:rPr>
        <w:t>cel 2.4 Ochrona zasobów środowiska przyrodniczego, ograniczenie negatywnego wpływu na środowisko oraz podnoszenie efektywności energetycznej gminy</w:t>
      </w:r>
    </w:p>
    <w:p w:rsidR="00AF3E3D" w:rsidRPr="00AA4CCA" w:rsidRDefault="00A61CFA" w:rsidP="00AF3E3D">
      <w:pPr>
        <w:pStyle w:val="Akapitzlist"/>
        <w:numPr>
          <w:ilvl w:val="0"/>
          <w:numId w:val="14"/>
        </w:numPr>
        <w:spacing w:before="120" w:after="120" w:line="264" w:lineRule="atLeast"/>
        <w:ind w:right="-6"/>
        <w:jc w:val="both"/>
        <w:rPr>
          <w:rFonts w:cstheme="minorHAnsi"/>
          <w:color w:val="000000"/>
        </w:rPr>
      </w:pPr>
      <w:r w:rsidRPr="00AA4CCA">
        <w:rPr>
          <w:rFonts w:cstheme="minorHAnsi"/>
          <w:color w:val="000000"/>
        </w:rPr>
        <w:lastRenderedPageBreak/>
        <w:t>cel</w:t>
      </w:r>
      <w:r w:rsidR="00AF3E3D" w:rsidRPr="00AA4CCA">
        <w:rPr>
          <w:rFonts w:cstheme="minorHAnsi"/>
          <w:color w:val="000000"/>
        </w:rPr>
        <w:t xml:space="preserve"> 3.1. Promowanie przyjaznych środowisku rozwiązań w procesie produkcji rolnej, rozwój rolnictwa ekologicznego oraz wzmacnianie innowacyjności i zaawansowania technologicznego gospodarstw rolnych.</w:t>
      </w:r>
    </w:p>
    <w:p w:rsidR="00A61CFA" w:rsidRPr="00AA4CCA" w:rsidRDefault="00A61CFA" w:rsidP="00AF3E3D">
      <w:pPr>
        <w:spacing w:before="120" w:after="120" w:line="264" w:lineRule="atLeast"/>
        <w:ind w:right="-6"/>
        <w:jc w:val="both"/>
        <w:rPr>
          <w:rFonts w:cstheme="minorHAnsi"/>
          <w:color w:val="000000"/>
        </w:rPr>
      </w:pPr>
      <w:r w:rsidRPr="00AA4CCA">
        <w:rPr>
          <w:rFonts w:cstheme="minorHAnsi"/>
          <w:color w:val="000000"/>
        </w:rPr>
        <w:t xml:space="preserve"> Zatem planowane działania są powiązane z problemami w zakresie ochrony środowiska i służą ich niwelowaniu.</w:t>
      </w:r>
    </w:p>
    <w:p w:rsidR="00A61CFA" w:rsidRPr="00AA4CCA" w:rsidRDefault="00A61CFA" w:rsidP="00A61CFA">
      <w:pPr>
        <w:numPr>
          <w:ilvl w:val="0"/>
          <w:numId w:val="7"/>
        </w:numPr>
        <w:spacing w:before="120" w:after="120" w:line="276" w:lineRule="auto"/>
        <w:ind w:left="357" w:hanging="357"/>
        <w:jc w:val="both"/>
        <w:rPr>
          <w:rFonts w:cstheme="minorHAnsi"/>
          <w:b/>
          <w:i/>
        </w:rPr>
      </w:pPr>
      <w:r w:rsidRPr="00AA4CCA">
        <w:rPr>
          <w:rFonts w:cstheme="minorHAnsi"/>
          <w:b/>
          <w:color w:val="000000"/>
        </w:rPr>
        <w:t xml:space="preserve">rodzaj i skalę oddziaływania na środowisko, w szczególności: </w:t>
      </w:r>
      <w:r w:rsidRPr="00AA4CCA">
        <w:rPr>
          <w:rFonts w:cstheme="minorHAnsi"/>
          <w:color w:val="000000"/>
        </w:rPr>
        <w:t>charakter planowanych działań, rodzaj i skala oddziaływań na środowisko oraz cechy obszaru objętego spodziewanym oddziaływaniem powodują, że realizacja zadań proponowanych w Strategii nie powoduje znaczącego negatywnego oddziaływania na środowisko:</w:t>
      </w:r>
    </w:p>
    <w:p w:rsidR="00A61CFA" w:rsidRPr="00AA4CCA" w:rsidRDefault="00A61CFA" w:rsidP="00A61CFA">
      <w:pPr>
        <w:numPr>
          <w:ilvl w:val="0"/>
          <w:numId w:val="8"/>
        </w:numPr>
        <w:spacing w:before="120" w:after="120" w:line="264" w:lineRule="atLeast"/>
        <w:ind w:right="-6"/>
        <w:jc w:val="both"/>
        <w:rPr>
          <w:rFonts w:cstheme="minorHAnsi"/>
          <w:b/>
          <w:color w:val="000000"/>
        </w:rPr>
      </w:pPr>
      <w:r w:rsidRPr="00AA4CCA">
        <w:rPr>
          <w:rFonts w:cstheme="minorHAnsi"/>
          <w:b/>
          <w:color w:val="000000"/>
        </w:rPr>
        <w:t xml:space="preserve">prawdopodobieństwo wystąpienia, czas trwania, zasięg, częstotliwość i odwracalność oddziaływań – </w:t>
      </w:r>
      <w:r w:rsidRPr="00AA4CCA">
        <w:rPr>
          <w:rFonts w:cstheme="minorHAnsi"/>
          <w:color w:val="000000"/>
        </w:rPr>
        <w:t>prawdopodobieństwo występowania oddziaływań wydaje się być niewielkie. Realizacja zadań wskazanych w dokumencie będzie rozłożona w czasie i przestrzeni. Oddziaływanie będzie miało charakter krótkoterminowy, a uciążliwości mogą wynikać jedynie z prowadzanych robót, np. hałas spowodowany czasowym wykorzystaniem sprzętu czy maszyn w fazie inwestycyjnej. Po zakończeniu inwestycji wystąpi oddziaływanie wtórne: poprawa ładu przestrzennego oraz ogólnej estetyki obszaru Gminy.</w:t>
      </w:r>
    </w:p>
    <w:p w:rsidR="00A61CFA" w:rsidRPr="00AA4CCA" w:rsidRDefault="00A61CFA" w:rsidP="00A61CFA">
      <w:pPr>
        <w:numPr>
          <w:ilvl w:val="0"/>
          <w:numId w:val="8"/>
        </w:numPr>
        <w:spacing w:before="120" w:after="120" w:line="264" w:lineRule="atLeast"/>
        <w:ind w:right="-6"/>
        <w:jc w:val="both"/>
        <w:rPr>
          <w:rFonts w:cstheme="minorHAnsi"/>
          <w:b/>
          <w:color w:val="000000"/>
        </w:rPr>
      </w:pPr>
      <w:r w:rsidRPr="00AA4CCA">
        <w:rPr>
          <w:rFonts w:cstheme="minorHAnsi"/>
          <w:b/>
          <w:color w:val="000000"/>
        </w:rPr>
        <w:t xml:space="preserve">prawdopodobieństwo wystąpienia oddziaływań skumulowanych lub transgranicznych – </w:t>
      </w:r>
      <w:r w:rsidRPr="00AA4CCA">
        <w:rPr>
          <w:rFonts w:cstheme="minorHAnsi"/>
          <w:color w:val="000000"/>
        </w:rPr>
        <w:t>n</w:t>
      </w:r>
      <w:r w:rsidRPr="00AA4CCA">
        <w:rPr>
          <w:rFonts w:cstheme="minorHAnsi"/>
        </w:rPr>
        <w:t>ie przewiduje się możliwości wystąpienia skumulowanego oddziaływania na</w:t>
      </w:r>
      <w:r w:rsidRPr="00AA4CCA">
        <w:rPr>
          <w:rFonts w:cstheme="minorHAnsi"/>
          <w:b/>
          <w:color w:val="000000"/>
        </w:rPr>
        <w:t xml:space="preserve"> </w:t>
      </w:r>
      <w:r w:rsidRPr="00AA4CCA">
        <w:rPr>
          <w:rFonts w:cstheme="minorHAnsi"/>
        </w:rPr>
        <w:t xml:space="preserve">środowisko </w:t>
      </w:r>
      <w:r w:rsidRPr="00AA4CCA">
        <w:rPr>
          <w:rFonts w:cstheme="minorHAnsi"/>
        </w:rPr>
        <w:br/>
        <w:t xml:space="preserve">w trakcie realizacji, jak i eksploatacji zrealizowanych inwestycji, a także oddziaływań transgranicznych przedsięwzięć ujętych w Strategii. </w:t>
      </w:r>
    </w:p>
    <w:p w:rsidR="00A61CFA" w:rsidRPr="00AA4CCA" w:rsidRDefault="00A61CFA" w:rsidP="00A61CFA">
      <w:pPr>
        <w:numPr>
          <w:ilvl w:val="0"/>
          <w:numId w:val="8"/>
        </w:numPr>
        <w:spacing w:before="120" w:after="120" w:line="264" w:lineRule="atLeast"/>
        <w:ind w:right="-6"/>
        <w:jc w:val="both"/>
        <w:rPr>
          <w:rFonts w:cstheme="minorHAnsi"/>
          <w:b/>
          <w:color w:val="000000"/>
        </w:rPr>
      </w:pPr>
      <w:r w:rsidRPr="00AA4CCA">
        <w:rPr>
          <w:rFonts w:cstheme="minorHAnsi"/>
          <w:b/>
          <w:color w:val="000000"/>
        </w:rPr>
        <w:t xml:space="preserve">prawdopodobieństwo wystąpienia ryzyka dla zdrowia ludzi lub zagrożenia dla środowiska – </w:t>
      </w:r>
      <w:r w:rsidRPr="00AA4CCA">
        <w:rPr>
          <w:rFonts w:cstheme="minorHAnsi"/>
          <w:color w:val="000000"/>
        </w:rPr>
        <w:t>nie przewiduje się możliwości wystąpienia ryzyka dla zdrowia ludzi lub zagrożenia dla środowiska. Aby zapewnić jak najmniejszą ingerencję zaplanowanych inwestycji w środowisko przyrodnicze, w trakcie realizacji prac będą przestrzegane obowiązujące normy i przepisy w zakresie ochrony środowiska przyrodniczego oraz przepisy BHP, a także zapewniona zostanie ochrona dla osób oraz własności publicznej poprzez unikanie uciążliwości, skażenia środowiska i hałasu. Inwestycje nie będą miały zatem negatywnego wpływu na środowisko oraz zdrowie ludzi, zarówno w fazie realizacji, jak i eksploatacji.</w:t>
      </w:r>
    </w:p>
    <w:p w:rsidR="00A61CFA" w:rsidRPr="00AA4CCA" w:rsidRDefault="00A61CFA" w:rsidP="00A61CFA">
      <w:pPr>
        <w:numPr>
          <w:ilvl w:val="0"/>
          <w:numId w:val="7"/>
        </w:numPr>
        <w:spacing w:before="120" w:after="120" w:line="276" w:lineRule="auto"/>
        <w:ind w:left="357" w:hanging="357"/>
        <w:jc w:val="both"/>
        <w:rPr>
          <w:rFonts w:cstheme="minorHAnsi"/>
        </w:rPr>
      </w:pPr>
      <w:r w:rsidRPr="00AA4CCA">
        <w:rPr>
          <w:rFonts w:cstheme="minorHAnsi"/>
          <w:b/>
          <w:color w:val="000000"/>
        </w:rPr>
        <w:t>cechy obszaru objętego oddziaływaniem na środowisko</w:t>
      </w:r>
    </w:p>
    <w:p w:rsidR="00A61CFA" w:rsidRPr="00AA4CCA" w:rsidRDefault="00A61CFA" w:rsidP="00A61CFA">
      <w:pPr>
        <w:numPr>
          <w:ilvl w:val="0"/>
          <w:numId w:val="9"/>
        </w:numPr>
        <w:spacing w:before="120" w:after="120" w:line="276" w:lineRule="auto"/>
        <w:jc w:val="both"/>
        <w:rPr>
          <w:rFonts w:cstheme="minorHAnsi"/>
          <w:b/>
          <w:color w:val="000000"/>
        </w:rPr>
      </w:pPr>
      <w:r w:rsidRPr="00AA4CCA">
        <w:rPr>
          <w:rFonts w:cstheme="minorHAnsi"/>
          <w:b/>
          <w:color w:val="000000"/>
        </w:rPr>
        <w:t xml:space="preserve">obszary o szczególnych właściwościach naturalnych lub posiadające znaczenie dla dziedzictwa kulturowego, wrażliwe na oddziaływania, istniejące przekroczenia standardów jakości środowiska lub intensywne wykorzystanie terenu – </w:t>
      </w:r>
      <w:r w:rsidRPr="00AA4CCA">
        <w:rPr>
          <w:rFonts w:cstheme="minorHAnsi"/>
          <w:color w:val="000000"/>
        </w:rPr>
        <w:t xml:space="preserve">Strategia Rozwoju Gminy </w:t>
      </w:r>
      <w:r w:rsidR="00AF3E3D" w:rsidRPr="00AA4CCA">
        <w:rPr>
          <w:rFonts w:cstheme="minorHAnsi"/>
          <w:color w:val="000000"/>
        </w:rPr>
        <w:t>Grębów</w:t>
      </w:r>
      <w:r w:rsidRPr="00AA4CCA">
        <w:rPr>
          <w:rFonts w:cstheme="minorHAnsi"/>
          <w:color w:val="000000"/>
        </w:rPr>
        <w:t xml:space="preserve"> na lata </w:t>
      </w:r>
      <w:r w:rsidR="00AF3E3D" w:rsidRPr="00AA4CCA">
        <w:rPr>
          <w:rFonts w:cstheme="minorHAnsi"/>
          <w:color w:val="000000"/>
        </w:rPr>
        <w:t>2024-2030</w:t>
      </w:r>
      <w:r w:rsidRPr="00AA4CCA">
        <w:rPr>
          <w:rFonts w:cstheme="minorHAnsi"/>
          <w:color w:val="000000"/>
        </w:rPr>
        <w:t xml:space="preserve"> </w:t>
      </w:r>
      <w:r w:rsidRPr="00AA4CCA">
        <w:rPr>
          <w:rFonts w:cstheme="minorHAnsi"/>
        </w:rPr>
        <w:t xml:space="preserve">jest dokumentem obejmującym teren gminy </w:t>
      </w:r>
      <w:r w:rsidR="00AF3E3D" w:rsidRPr="00AA4CCA">
        <w:rPr>
          <w:rFonts w:cstheme="minorHAnsi"/>
        </w:rPr>
        <w:t>Grębów</w:t>
      </w:r>
      <w:r w:rsidRPr="00AA4CCA">
        <w:rPr>
          <w:rFonts w:cstheme="minorHAnsi"/>
        </w:rPr>
        <w:t xml:space="preserve">, w tym obszary o ważnym znaczeniu dla dziedzictwa kulturowego (tj. zabytki). </w:t>
      </w:r>
      <w:r w:rsidRPr="00AA4CCA">
        <w:rPr>
          <w:rFonts w:eastAsia="TTE18C75F0t00" w:cstheme="minorHAnsi"/>
        </w:rPr>
        <w:t>Jednakże, obowiązek uzgadniania wszelkich prac inwestycyjnych w ww. strefie</w:t>
      </w:r>
      <w:r w:rsidRPr="00AA4CCA">
        <w:rPr>
          <w:rFonts w:cstheme="minorHAnsi"/>
          <w:b/>
          <w:color w:val="000000"/>
        </w:rPr>
        <w:t xml:space="preserve"> </w:t>
      </w:r>
      <w:r w:rsidRPr="00AA4CCA">
        <w:rPr>
          <w:rFonts w:eastAsia="TTE18C75F0t00" w:cstheme="minorHAnsi"/>
        </w:rPr>
        <w:t>ze służbami Wojewódzkiego Konserwatora Zabytków eliminuje wystąpienie negatywnego wpływu</w:t>
      </w:r>
      <w:r w:rsidRPr="00AA4CCA">
        <w:rPr>
          <w:rFonts w:cstheme="minorHAnsi"/>
          <w:b/>
          <w:color w:val="000000"/>
        </w:rPr>
        <w:t xml:space="preserve"> </w:t>
      </w:r>
      <w:r w:rsidRPr="00AA4CCA">
        <w:rPr>
          <w:rFonts w:eastAsia="TTE18C75F0t00" w:cstheme="minorHAnsi"/>
        </w:rPr>
        <w:t>przewidzianych inwestycji na zachowanie dziedzictwa kulturowego. Prace związane z realizacją</w:t>
      </w:r>
      <w:r w:rsidRPr="00AA4CCA">
        <w:rPr>
          <w:rFonts w:cstheme="minorHAnsi"/>
          <w:b/>
          <w:color w:val="000000"/>
        </w:rPr>
        <w:t xml:space="preserve"> </w:t>
      </w:r>
      <w:r w:rsidRPr="00AA4CCA">
        <w:rPr>
          <w:rFonts w:eastAsia="TTE18C75F0t00" w:cstheme="minorHAnsi"/>
        </w:rPr>
        <w:t>projektów zostaną przeprowadzone w sposób wywierający minimalny wpływ na środowisko</w:t>
      </w:r>
      <w:r w:rsidRPr="00AA4CCA">
        <w:rPr>
          <w:rFonts w:cstheme="minorHAnsi"/>
          <w:b/>
          <w:color w:val="000000"/>
        </w:rPr>
        <w:t xml:space="preserve"> </w:t>
      </w:r>
      <w:r w:rsidRPr="00AA4CCA">
        <w:rPr>
          <w:rFonts w:eastAsia="TTE18C75F0t00" w:cstheme="minorHAnsi"/>
        </w:rPr>
        <w:t>przyrodnicze.</w:t>
      </w:r>
      <w:r w:rsidRPr="00AA4CCA">
        <w:rPr>
          <w:rFonts w:cstheme="minorHAnsi"/>
        </w:rPr>
        <w:t xml:space="preserve"> </w:t>
      </w:r>
    </w:p>
    <w:p w:rsidR="00A61CFA" w:rsidRPr="00AA4CCA" w:rsidRDefault="00A61CFA" w:rsidP="00AF3E3D">
      <w:pPr>
        <w:numPr>
          <w:ilvl w:val="0"/>
          <w:numId w:val="9"/>
        </w:numPr>
        <w:spacing w:before="120" w:after="120" w:line="264" w:lineRule="atLeast"/>
        <w:ind w:right="-6"/>
        <w:jc w:val="both"/>
        <w:rPr>
          <w:rFonts w:cstheme="minorHAnsi"/>
        </w:rPr>
      </w:pPr>
      <w:r w:rsidRPr="00AA4CCA">
        <w:rPr>
          <w:rFonts w:cstheme="minorHAnsi"/>
          <w:b/>
          <w:color w:val="000000"/>
        </w:rPr>
        <w:t xml:space="preserve">formy ochrony przyrody w rozumieniu ustawy z dnia 16 kwietnia 2004 r. o ochronie przyrody oraz obszary podlegające ochronie zgodnie z prawem międzynarodowym – </w:t>
      </w:r>
      <w:r w:rsidRPr="00AA4CCA">
        <w:rPr>
          <w:rFonts w:cstheme="minorHAnsi"/>
        </w:rPr>
        <w:t>na terenie gminy znajdują się</w:t>
      </w:r>
      <w:r w:rsidR="00AF3E3D" w:rsidRPr="00AA4CCA">
        <w:rPr>
          <w:rFonts w:cstheme="minorHAnsi"/>
        </w:rPr>
        <w:t xml:space="preserve"> obszary Natura 2000 – Puszcza Sandomierska PLB180005 oraz Enklawy Puszczy Sandomierskiej PLH180055 a także pomniki przyrody</w:t>
      </w:r>
      <w:r w:rsidRPr="00AA4CCA">
        <w:rPr>
          <w:rFonts w:cstheme="minorHAnsi"/>
        </w:rPr>
        <w:t>.</w:t>
      </w:r>
    </w:p>
    <w:p w:rsidR="006B31F1" w:rsidRPr="00AA4CCA" w:rsidRDefault="00A61CFA" w:rsidP="00AF3E3D">
      <w:pPr>
        <w:spacing w:line="276" w:lineRule="auto"/>
        <w:jc w:val="both"/>
        <w:rPr>
          <w:rFonts w:cstheme="minorHAnsi"/>
        </w:rPr>
      </w:pPr>
      <w:r w:rsidRPr="00AA4CCA">
        <w:rPr>
          <w:rFonts w:cstheme="minorHAnsi"/>
        </w:rPr>
        <w:t xml:space="preserve">Należy zaznaczyć, że Gmina </w:t>
      </w:r>
      <w:r w:rsidR="00AF3E3D" w:rsidRPr="00AA4CCA">
        <w:rPr>
          <w:rFonts w:cstheme="minorHAnsi"/>
        </w:rPr>
        <w:t>Grębów</w:t>
      </w:r>
      <w:r w:rsidRPr="00AA4CCA">
        <w:rPr>
          <w:rFonts w:cstheme="minorHAnsi"/>
        </w:rPr>
        <w:t xml:space="preserve"> przed przystąpieniem do realizacji zadań inwestycyjnych, każdorazowo wystąpi o uzyskanie decyzji o środowiskowych uwarunkowaniach, w przypadkach, w których będzie to konieczne. Planowane działania nie będą wywierały negatywnego wpływu na obszary chronione.</w:t>
      </w:r>
    </w:p>
    <w:sectPr w:rsidR="006B31F1" w:rsidRPr="00AA4CCA" w:rsidSect="00AF3E3D">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TE18C75F0t00">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74"/>
    <w:multiLevelType w:val="singleLevel"/>
    <w:tmpl w:val="00000074"/>
    <w:name w:val="WW8Num133"/>
    <w:lvl w:ilvl="0">
      <w:start w:val="1"/>
      <w:numFmt w:val="decimal"/>
      <w:lvlText w:val="%1)"/>
      <w:lvlJc w:val="left"/>
      <w:pPr>
        <w:tabs>
          <w:tab w:val="num" w:pos="0"/>
        </w:tabs>
        <w:ind w:left="720" w:hanging="360"/>
      </w:pPr>
    </w:lvl>
  </w:abstractNum>
  <w:abstractNum w:abstractNumId="1">
    <w:nsid w:val="064957CD"/>
    <w:multiLevelType w:val="hybridMultilevel"/>
    <w:tmpl w:val="FD822CE4"/>
    <w:lvl w:ilvl="0" w:tplc="ABDCB00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01288C"/>
    <w:multiLevelType w:val="hybridMultilevel"/>
    <w:tmpl w:val="68DC2DD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
    <w:nsid w:val="18F05C2C"/>
    <w:multiLevelType w:val="hybridMultilevel"/>
    <w:tmpl w:val="7F94E46E"/>
    <w:lvl w:ilvl="0" w:tplc="D1D0BC8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B775EC1"/>
    <w:multiLevelType w:val="hybridMultilevel"/>
    <w:tmpl w:val="6998887E"/>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nsid w:val="1CD53E0E"/>
    <w:multiLevelType w:val="hybridMultilevel"/>
    <w:tmpl w:val="A4C0E31A"/>
    <w:lvl w:ilvl="0" w:tplc="0C1A9162">
      <w:start w:val="1"/>
      <w:numFmt w:val="bullet"/>
      <w:lvlText w:val=""/>
      <w:lvlJc w:val="left"/>
      <w:pPr>
        <w:ind w:left="1122" w:hanging="360"/>
      </w:pPr>
      <w:rPr>
        <w:rFonts w:ascii="Symbol" w:hAnsi="Symbol" w:hint="default"/>
      </w:rPr>
    </w:lvl>
    <w:lvl w:ilvl="1" w:tplc="04150003" w:tentative="1">
      <w:start w:val="1"/>
      <w:numFmt w:val="bullet"/>
      <w:lvlText w:val="o"/>
      <w:lvlJc w:val="left"/>
      <w:pPr>
        <w:ind w:left="1842" w:hanging="360"/>
      </w:pPr>
      <w:rPr>
        <w:rFonts w:ascii="Courier New" w:hAnsi="Courier New" w:cs="Courier New" w:hint="default"/>
      </w:rPr>
    </w:lvl>
    <w:lvl w:ilvl="2" w:tplc="04150005" w:tentative="1">
      <w:start w:val="1"/>
      <w:numFmt w:val="bullet"/>
      <w:lvlText w:val=""/>
      <w:lvlJc w:val="left"/>
      <w:pPr>
        <w:ind w:left="2562" w:hanging="360"/>
      </w:pPr>
      <w:rPr>
        <w:rFonts w:ascii="Wingdings" w:hAnsi="Wingdings" w:hint="default"/>
      </w:rPr>
    </w:lvl>
    <w:lvl w:ilvl="3" w:tplc="04150001" w:tentative="1">
      <w:start w:val="1"/>
      <w:numFmt w:val="bullet"/>
      <w:lvlText w:val=""/>
      <w:lvlJc w:val="left"/>
      <w:pPr>
        <w:ind w:left="3282" w:hanging="360"/>
      </w:pPr>
      <w:rPr>
        <w:rFonts w:ascii="Symbol" w:hAnsi="Symbol" w:hint="default"/>
      </w:rPr>
    </w:lvl>
    <w:lvl w:ilvl="4" w:tplc="04150003" w:tentative="1">
      <w:start w:val="1"/>
      <w:numFmt w:val="bullet"/>
      <w:lvlText w:val="o"/>
      <w:lvlJc w:val="left"/>
      <w:pPr>
        <w:ind w:left="4002" w:hanging="360"/>
      </w:pPr>
      <w:rPr>
        <w:rFonts w:ascii="Courier New" w:hAnsi="Courier New" w:cs="Courier New" w:hint="default"/>
      </w:rPr>
    </w:lvl>
    <w:lvl w:ilvl="5" w:tplc="04150005" w:tentative="1">
      <w:start w:val="1"/>
      <w:numFmt w:val="bullet"/>
      <w:lvlText w:val=""/>
      <w:lvlJc w:val="left"/>
      <w:pPr>
        <w:ind w:left="4722" w:hanging="360"/>
      </w:pPr>
      <w:rPr>
        <w:rFonts w:ascii="Wingdings" w:hAnsi="Wingdings" w:hint="default"/>
      </w:rPr>
    </w:lvl>
    <w:lvl w:ilvl="6" w:tplc="04150001" w:tentative="1">
      <w:start w:val="1"/>
      <w:numFmt w:val="bullet"/>
      <w:lvlText w:val=""/>
      <w:lvlJc w:val="left"/>
      <w:pPr>
        <w:ind w:left="5442" w:hanging="360"/>
      </w:pPr>
      <w:rPr>
        <w:rFonts w:ascii="Symbol" w:hAnsi="Symbol" w:hint="default"/>
      </w:rPr>
    </w:lvl>
    <w:lvl w:ilvl="7" w:tplc="04150003" w:tentative="1">
      <w:start w:val="1"/>
      <w:numFmt w:val="bullet"/>
      <w:lvlText w:val="o"/>
      <w:lvlJc w:val="left"/>
      <w:pPr>
        <w:ind w:left="6162" w:hanging="360"/>
      </w:pPr>
      <w:rPr>
        <w:rFonts w:ascii="Courier New" w:hAnsi="Courier New" w:cs="Courier New" w:hint="default"/>
      </w:rPr>
    </w:lvl>
    <w:lvl w:ilvl="8" w:tplc="04150005" w:tentative="1">
      <w:start w:val="1"/>
      <w:numFmt w:val="bullet"/>
      <w:lvlText w:val=""/>
      <w:lvlJc w:val="left"/>
      <w:pPr>
        <w:ind w:left="6882" w:hanging="360"/>
      </w:pPr>
      <w:rPr>
        <w:rFonts w:ascii="Wingdings" w:hAnsi="Wingdings" w:hint="default"/>
      </w:rPr>
    </w:lvl>
  </w:abstractNum>
  <w:abstractNum w:abstractNumId="6">
    <w:nsid w:val="1F716A6D"/>
    <w:multiLevelType w:val="hybridMultilevel"/>
    <w:tmpl w:val="D44AB8D0"/>
    <w:lvl w:ilvl="0" w:tplc="5150DB14">
      <w:start w:val="1"/>
      <w:numFmt w:val="lowerLetter"/>
      <w:lvlText w:val="%1)"/>
      <w:lvlJc w:val="left"/>
      <w:pPr>
        <w:ind w:left="360" w:hanging="360"/>
      </w:pPr>
      <w:rPr>
        <w:rFonts w:ascii="Arial" w:hAnsi="Arial" w:cs="Arial" w:hint="default"/>
        <w:b/>
        <w:color w:val="000000"/>
        <w:sz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nsid w:val="30CE7FB4"/>
    <w:multiLevelType w:val="hybridMultilevel"/>
    <w:tmpl w:val="C074B9E2"/>
    <w:lvl w:ilvl="0" w:tplc="C01204A6">
      <w:start w:val="1"/>
      <w:numFmt w:val="bullet"/>
      <w:lvlText w:val="•"/>
      <w:lvlJc w:val="left"/>
      <w:pPr>
        <w:tabs>
          <w:tab w:val="num" w:pos="720"/>
        </w:tabs>
        <w:ind w:left="720" w:hanging="360"/>
      </w:pPr>
      <w:rPr>
        <w:rFonts w:ascii="Times New Roman" w:hAnsi="Times New Roman" w:hint="default"/>
      </w:rPr>
    </w:lvl>
    <w:lvl w:ilvl="1" w:tplc="CF64D994" w:tentative="1">
      <w:start w:val="1"/>
      <w:numFmt w:val="bullet"/>
      <w:lvlText w:val="•"/>
      <w:lvlJc w:val="left"/>
      <w:pPr>
        <w:tabs>
          <w:tab w:val="num" w:pos="1440"/>
        </w:tabs>
        <w:ind w:left="1440" w:hanging="360"/>
      </w:pPr>
      <w:rPr>
        <w:rFonts w:ascii="Times New Roman" w:hAnsi="Times New Roman" w:hint="default"/>
      </w:rPr>
    </w:lvl>
    <w:lvl w:ilvl="2" w:tplc="B290B510" w:tentative="1">
      <w:start w:val="1"/>
      <w:numFmt w:val="bullet"/>
      <w:lvlText w:val="•"/>
      <w:lvlJc w:val="left"/>
      <w:pPr>
        <w:tabs>
          <w:tab w:val="num" w:pos="2160"/>
        </w:tabs>
        <w:ind w:left="2160" w:hanging="360"/>
      </w:pPr>
      <w:rPr>
        <w:rFonts w:ascii="Times New Roman" w:hAnsi="Times New Roman" w:hint="default"/>
      </w:rPr>
    </w:lvl>
    <w:lvl w:ilvl="3" w:tplc="9C90EED4" w:tentative="1">
      <w:start w:val="1"/>
      <w:numFmt w:val="bullet"/>
      <w:lvlText w:val="•"/>
      <w:lvlJc w:val="left"/>
      <w:pPr>
        <w:tabs>
          <w:tab w:val="num" w:pos="2880"/>
        </w:tabs>
        <w:ind w:left="2880" w:hanging="360"/>
      </w:pPr>
      <w:rPr>
        <w:rFonts w:ascii="Times New Roman" w:hAnsi="Times New Roman" w:hint="default"/>
      </w:rPr>
    </w:lvl>
    <w:lvl w:ilvl="4" w:tplc="FEAA623E" w:tentative="1">
      <w:start w:val="1"/>
      <w:numFmt w:val="bullet"/>
      <w:lvlText w:val="•"/>
      <w:lvlJc w:val="left"/>
      <w:pPr>
        <w:tabs>
          <w:tab w:val="num" w:pos="3600"/>
        </w:tabs>
        <w:ind w:left="3600" w:hanging="360"/>
      </w:pPr>
      <w:rPr>
        <w:rFonts w:ascii="Times New Roman" w:hAnsi="Times New Roman" w:hint="default"/>
      </w:rPr>
    </w:lvl>
    <w:lvl w:ilvl="5" w:tplc="64C66CA8" w:tentative="1">
      <w:start w:val="1"/>
      <w:numFmt w:val="bullet"/>
      <w:lvlText w:val="•"/>
      <w:lvlJc w:val="left"/>
      <w:pPr>
        <w:tabs>
          <w:tab w:val="num" w:pos="4320"/>
        </w:tabs>
        <w:ind w:left="4320" w:hanging="360"/>
      </w:pPr>
      <w:rPr>
        <w:rFonts w:ascii="Times New Roman" w:hAnsi="Times New Roman" w:hint="default"/>
      </w:rPr>
    </w:lvl>
    <w:lvl w:ilvl="6" w:tplc="E8F6C83A" w:tentative="1">
      <w:start w:val="1"/>
      <w:numFmt w:val="bullet"/>
      <w:lvlText w:val="•"/>
      <w:lvlJc w:val="left"/>
      <w:pPr>
        <w:tabs>
          <w:tab w:val="num" w:pos="5040"/>
        </w:tabs>
        <w:ind w:left="5040" w:hanging="360"/>
      </w:pPr>
      <w:rPr>
        <w:rFonts w:ascii="Times New Roman" w:hAnsi="Times New Roman" w:hint="default"/>
      </w:rPr>
    </w:lvl>
    <w:lvl w:ilvl="7" w:tplc="EFDEAC3E" w:tentative="1">
      <w:start w:val="1"/>
      <w:numFmt w:val="bullet"/>
      <w:lvlText w:val="•"/>
      <w:lvlJc w:val="left"/>
      <w:pPr>
        <w:tabs>
          <w:tab w:val="num" w:pos="5760"/>
        </w:tabs>
        <w:ind w:left="5760" w:hanging="360"/>
      </w:pPr>
      <w:rPr>
        <w:rFonts w:ascii="Times New Roman" w:hAnsi="Times New Roman" w:hint="default"/>
      </w:rPr>
    </w:lvl>
    <w:lvl w:ilvl="8" w:tplc="63AACDC2" w:tentative="1">
      <w:start w:val="1"/>
      <w:numFmt w:val="bullet"/>
      <w:lvlText w:val="•"/>
      <w:lvlJc w:val="left"/>
      <w:pPr>
        <w:tabs>
          <w:tab w:val="num" w:pos="6480"/>
        </w:tabs>
        <w:ind w:left="6480" w:hanging="360"/>
      </w:pPr>
      <w:rPr>
        <w:rFonts w:ascii="Times New Roman" w:hAnsi="Times New Roman" w:hint="default"/>
      </w:rPr>
    </w:lvl>
  </w:abstractNum>
  <w:abstractNum w:abstractNumId="8">
    <w:nsid w:val="3C374D48"/>
    <w:multiLevelType w:val="hybridMultilevel"/>
    <w:tmpl w:val="254A03AE"/>
    <w:lvl w:ilvl="0" w:tplc="D1D0BC8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F0A228B"/>
    <w:multiLevelType w:val="hybridMultilevel"/>
    <w:tmpl w:val="D3C6126E"/>
    <w:lvl w:ilvl="0" w:tplc="534857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661B79C3"/>
    <w:multiLevelType w:val="hybridMultilevel"/>
    <w:tmpl w:val="C0F4D024"/>
    <w:lvl w:ilvl="0" w:tplc="7048F9B2">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E2252D3"/>
    <w:multiLevelType w:val="hybridMultilevel"/>
    <w:tmpl w:val="7D2EAAE4"/>
    <w:lvl w:ilvl="0" w:tplc="D1D0BC8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C2F6BDF"/>
    <w:multiLevelType w:val="hybridMultilevel"/>
    <w:tmpl w:val="0FCE95F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7C644931"/>
    <w:multiLevelType w:val="hybridMultilevel"/>
    <w:tmpl w:val="E7CC31F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3"/>
  </w:num>
  <w:num w:numId="2">
    <w:abstractNumId w:val="12"/>
  </w:num>
  <w:num w:numId="3">
    <w:abstractNumId w:val="1"/>
  </w:num>
  <w:num w:numId="4">
    <w:abstractNumId w:val="4"/>
  </w:num>
  <w:num w:numId="5">
    <w:abstractNumId w:val="8"/>
  </w:num>
  <w:num w:numId="6">
    <w:abstractNumId w:val="9"/>
  </w:num>
  <w:num w:numId="7">
    <w:abstractNumId w:val="10"/>
  </w:num>
  <w:num w:numId="8">
    <w:abstractNumId w:val="11"/>
  </w:num>
  <w:num w:numId="9">
    <w:abstractNumId w:val="3"/>
  </w:num>
  <w:num w:numId="10">
    <w:abstractNumId w:val="0"/>
  </w:num>
  <w:num w:numId="11">
    <w:abstractNumId w:val="7"/>
  </w:num>
  <w:num w:numId="12">
    <w:abstractNumId w:val="2"/>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305"/>
    <w:rsid w:val="00373305"/>
    <w:rsid w:val="006B31F1"/>
    <w:rsid w:val="008249E0"/>
    <w:rsid w:val="008C0F7E"/>
    <w:rsid w:val="00A61CFA"/>
    <w:rsid w:val="00AA4CCA"/>
    <w:rsid w:val="00AF3E3D"/>
    <w:rsid w:val="00FE42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E4E85-4789-446A-81FC-B0F8E932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330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73305"/>
    <w:pPr>
      <w:ind w:left="720"/>
      <w:contextualSpacing/>
    </w:pPr>
  </w:style>
  <w:style w:type="table" w:styleId="Tabelasiatki4akcent2">
    <w:name w:val="Grid Table 4 Accent 2"/>
    <w:basedOn w:val="Standardowy"/>
    <w:uiPriority w:val="49"/>
    <w:rsid w:val="00A61CFA"/>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115656">
      <w:bodyDiv w:val="1"/>
      <w:marLeft w:val="0"/>
      <w:marRight w:val="0"/>
      <w:marTop w:val="0"/>
      <w:marBottom w:val="0"/>
      <w:divBdr>
        <w:top w:val="none" w:sz="0" w:space="0" w:color="auto"/>
        <w:left w:val="none" w:sz="0" w:space="0" w:color="auto"/>
        <w:bottom w:val="none" w:sz="0" w:space="0" w:color="auto"/>
        <w:right w:val="none" w:sz="0" w:space="0" w:color="auto"/>
      </w:divBdr>
      <w:divsChild>
        <w:div w:id="73743474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1604</Words>
  <Characters>9627</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Bajda</dc:creator>
  <cp:keywords/>
  <dc:description/>
  <cp:lastModifiedBy>Katarzyna Kopała</cp:lastModifiedBy>
  <cp:revision>2</cp:revision>
  <dcterms:created xsi:type="dcterms:W3CDTF">2023-12-14T14:15:00Z</dcterms:created>
  <dcterms:modified xsi:type="dcterms:W3CDTF">2023-12-14T14:15:00Z</dcterms:modified>
</cp:coreProperties>
</file>